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rPr>
          <w:rFonts w:hint="default" w:eastAsia="宋体" w:cs="Arial"/>
          <w:sz w:val="24"/>
          <w:szCs w:val="24"/>
          <w:lang w:val="en-US" w:eastAsia="zh-CN"/>
        </w:rPr>
      </w:pPr>
      <w:r>
        <w:rPr>
          <w:rFonts w:eastAsia="MS Mincho" w:cs="Arial"/>
          <w:sz w:val="24"/>
          <w:szCs w:val="24"/>
          <w:lang w:eastAsia="en-GB"/>
        </w:rPr>
        <w:t>3GPP TSG-RAN WG</w:t>
      </w:r>
      <w:r>
        <w:rPr>
          <w:rFonts w:hint="eastAsia" w:cs="Arial" w:eastAsiaTheme="minorEastAsia"/>
          <w:sz w:val="24"/>
          <w:szCs w:val="24"/>
          <w:lang w:eastAsia="zh-CN"/>
        </w:rPr>
        <w:t>3</w:t>
      </w:r>
      <w:r>
        <w:rPr>
          <w:rFonts w:eastAsia="MS Mincho" w:cs="Arial"/>
          <w:sz w:val="24"/>
          <w:szCs w:val="24"/>
          <w:lang w:eastAsia="en-GB"/>
        </w:rPr>
        <w:t xml:space="preserve"> Meeting #11</w:t>
      </w:r>
      <w:r>
        <w:rPr>
          <w:rFonts w:hint="eastAsia" w:cs="Arial" w:eastAsiaTheme="minorEastAsia"/>
          <w:sz w:val="24"/>
          <w:szCs w:val="24"/>
          <w:lang w:eastAsia="zh-CN"/>
        </w:rPr>
        <w:t>4</w:t>
      </w:r>
      <w:r>
        <w:rPr>
          <w:rFonts w:hint="eastAsia" w:cs="Arial" w:eastAsiaTheme="minorEastAsia"/>
          <w:sz w:val="24"/>
          <w:szCs w:val="24"/>
          <w:lang w:val="en-US" w:eastAsia="zh-CN"/>
        </w:rPr>
        <w:t>bis</w:t>
      </w:r>
      <w:r>
        <w:rPr>
          <w:rFonts w:eastAsia="MS Mincho" w:cs="Arial"/>
          <w:sz w:val="24"/>
          <w:szCs w:val="24"/>
          <w:lang w:eastAsia="en-GB"/>
        </w:rPr>
        <w:t xml:space="preserve">-e     </w:t>
      </w:r>
      <w:r>
        <w:rPr>
          <w:rFonts w:eastAsia="MS Mincho" w:cs="Arial"/>
          <w:sz w:val="24"/>
          <w:szCs w:val="24"/>
          <w:lang w:eastAsia="en-GB"/>
        </w:rPr>
        <w:tab/>
      </w:r>
      <w:r>
        <w:rPr>
          <w:rFonts w:eastAsia="MS Mincho" w:cs="Arial"/>
          <w:sz w:val="24"/>
          <w:szCs w:val="24"/>
          <w:lang w:eastAsia="en-GB"/>
        </w:rPr>
        <w:tab/>
      </w:r>
      <w:r>
        <w:rPr>
          <w:rFonts w:eastAsia="MS Mincho" w:cs="Arial"/>
          <w:sz w:val="24"/>
          <w:szCs w:val="24"/>
          <w:lang w:eastAsia="en-GB"/>
        </w:rPr>
        <w:tab/>
      </w:r>
      <w:r>
        <w:rPr>
          <w:rFonts w:eastAsia="MS Mincho" w:cs="Arial"/>
          <w:sz w:val="24"/>
          <w:szCs w:val="24"/>
          <w:lang w:eastAsia="en-GB"/>
        </w:rPr>
        <w:t xml:space="preserve">          </w:t>
      </w:r>
      <w:r>
        <w:rPr>
          <w:rFonts w:eastAsia="MS Mincho" w:cs="Arial"/>
          <w:sz w:val="24"/>
          <w:szCs w:val="24"/>
          <w:lang w:eastAsia="en-GB"/>
        </w:rPr>
        <w:tab/>
      </w:r>
      <w:r>
        <w:rPr>
          <w:rFonts w:eastAsia="MS Mincho" w:cs="Arial"/>
          <w:sz w:val="24"/>
          <w:szCs w:val="24"/>
          <w:lang w:eastAsia="en-GB"/>
        </w:rPr>
        <w:t xml:space="preserve">                        </w:t>
      </w:r>
      <w:r>
        <w:rPr>
          <w:rFonts w:hint="eastAsia" w:cs="Arial" w:eastAsiaTheme="minorEastAsia"/>
          <w:sz w:val="24"/>
          <w:szCs w:val="24"/>
          <w:lang w:eastAsia="zh-CN"/>
        </w:rPr>
        <w:t xml:space="preserve">    R3-222196</w:t>
      </w:r>
      <w:bookmarkStart w:id="0" w:name="_GoBack"/>
      <w:bookmarkEnd w:id="0"/>
    </w:p>
    <w:p>
      <w:pPr>
        <w:pStyle w:val="22"/>
        <w:rPr>
          <w:rFonts w:cs="Arial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  <w:lang w:eastAsia="zh-CN"/>
        </w:rPr>
        <w:t xml:space="preserve">Electronic Meeting, </w:t>
      </w:r>
      <w:r>
        <w:rPr>
          <w:rFonts w:hint="eastAsia" w:cs="Arial"/>
          <w:bCs/>
          <w:sz w:val="24"/>
          <w:szCs w:val="24"/>
          <w:lang w:val="en-US" w:eastAsia="zh-CN"/>
        </w:rPr>
        <w:t>Jan 17</w:t>
      </w:r>
      <w:r>
        <w:rPr>
          <w:rFonts w:cs="Arial"/>
          <w:bCs/>
          <w:sz w:val="24"/>
          <w:szCs w:val="24"/>
          <w:lang w:eastAsia="zh-CN"/>
        </w:rPr>
        <w:t xml:space="preserve"> – </w:t>
      </w:r>
      <w:r>
        <w:rPr>
          <w:rFonts w:hint="eastAsia" w:cs="Arial"/>
          <w:bCs/>
          <w:sz w:val="24"/>
          <w:szCs w:val="24"/>
          <w:lang w:val="en-US" w:eastAsia="zh-CN"/>
        </w:rPr>
        <w:t>26</w:t>
      </w:r>
      <w:r>
        <w:rPr>
          <w:rFonts w:cs="Arial"/>
          <w:bCs/>
          <w:sz w:val="24"/>
          <w:szCs w:val="24"/>
          <w:lang w:eastAsia="zh-CN"/>
        </w:rPr>
        <w:t>, 202</w:t>
      </w:r>
      <w:r>
        <w:rPr>
          <w:rFonts w:hint="eastAsia" w:cs="Arial"/>
          <w:bCs/>
          <w:sz w:val="24"/>
          <w:szCs w:val="24"/>
          <w:lang w:val="en-US" w:eastAsia="zh-CN"/>
        </w:rPr>
        <w:t>2</w:t>
      </w:r>
    </w:p>
    <w:p>
      <w:pPr>
        <w:pStyle w:val="22"/>
        <w:rPr>
          <w:rFonts w:eastAsiaTheme="minorEastAsia"/>
          <w:bCs/>
          <w:sz w:val="24"/>
          <w:lang w:eastAsia="zh-CN"/>
        </w:rPr>
      </w:pPr>
    </w:p>
    <w:p>
      <w:pPr>
        <w:pStyle w:val="64"/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30.3</w:t>
      </w:r>
    </w:p>
    <w:p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eastAsia="ja-JP"/>
        </w:rPr>
        <w:t>MediaTek Inc.</w:t>
      </w:r>
      <w:r>
        <w:rPr>
          <w:rFonts w:hint="eastAsia" w:ascii="Arial" w:hAnsi="Arial" w:cs="Arial"/>
          <w:b/>
          <w:bCs/>
          <w:sz w:val="24"/>
          <w:lang w:eastAsia="zh-CN"/>
        </w:rPr>
        <w:t>, ZTE</w:t>
      </w:r>
    </w:p>
    <w:p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Work plan for UE power saving enhancements WI</w:t>
      </w:r>
    </w:p>
    <w:p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NR_UE_pow_sav_enh</w:t>
      </w:r>
    </w:p>
    <w:p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>
      <w:pPr>
        <w:pStyle w:val="2"/>
      </w:pPr>
      <w:r>
        <w:t>1</w:t>
      </w:r>
      <w:r>
        <w:tab/>
      </w:r>
      <w:r>
        <w:t>Introduction</w:t>
      </w:r>
    </w:p>
    <w:p>
      <w:pPr>
        <w:rPr>
          <w:lang w:val="en-US" w:eastAsia="zh-CN"/>
        </w:rPr>
      </w:pPr>
      <w:r>
        <w:t xml:space="preserve">In RAN#86 meeting, the RAN2-led WI of UE power saving enhancements in NR was agreed [1], and then in RAN#88 meeting, the WID was revised [2]. </w:t>
      </w:r>
      <w:r>
        <w:rPr>
          <w:rFonts w:hint="eastAsia"/>
          <w:lang w:val="en-US" w:eastAsia="zh-CN"/>
        </w:rPr>
        <w:t>Furthermore, t</w:t>
      </w:r>
      <w:r>
        <w:t xml:space="preserve">he </w:t>
      </w:r>
      <w:r>
        <w:rPr>
          <w:rFonts w:hint="eastAsia"/>
          <w:lang w:val="en-US" w:eastAsia="zh-CN"/>
        </w:rPr>
        <w:t xml:space="preserve">revised </w:t>
      </w:r>
      <w:r>
        <w:t>WID “</w:t>
      </w:r>
      <w:r>
        <w:rPr>
          <w:rFonts w:hint="eastAsia"/>
          <w:lang w:eastAsia="ja-JP"/>
        </w:rPr>
        <w:t>UE Power Saving Enhancements</w:t>
      </w:r>
      <w:r>
        <w:t>” [</w:t>
      </w:r>
      <w:r>
        <w:rPr>
          <w:rFonts w:hint="eastAsia"/>
          <w:lang w:val="en-US" w:eastAsia="zh-CN"/>
        </w:rPr>
        <w:t>3</w:t>
      </w:r>
      <w:r>
        <w:t>] was approved in RAN#9</w:t>
      </w:r>
      <w:r>
        <w:rPr>
          <w:rFonts w:hint="eastAsia"/>
          <w:lang w:eastAsia="zh-CN"/>
        </w:rPr>
        <w:t>3</w:t>
      </w:r>
      <w:r>
        <w:t>-e.</w:t>
      </w:r>
      <w:r>
        <w:rPr>
          <w:rFonts w:hint="eastAsia"/>
          <w:lang w:val="en-US" w:eastAsia="zh-CN"/>
        </w:rPr>
        <w:t xml:space="preserve"> </w:t>
      </w:r>
    </w:p>
    <w:p>
      <w:pPr>
        <w:rPr>
          <w:lang w:eastAsia="zh-CN"/>
        </w:rPr>
      </w:pPr>
      <w:r>
        <w:rPr>
          <w:rFonts w:hint="eastAsia"/>
          <w:lang w:eastAsia="zh-CN"/>
        </w:rPr>
        <w:t>As planed in RAN3</w:t>
      </w:r>
      <w:r>
        <w:rPr>
          <w:rFonts w:hint="eastAsia"/>
          <w:lang w:val="en-US" w:eastAsia="zh-CN"/>
        </w:rPr>
        <w:t>[4]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ja-JP"/>
        </w:rPr>
        <w:t>UE Power Saving Enhancements</w:t>
      </w:r>
      <w:r>
        <w:rPr>
          <w:rFonts w:hint="eastAsia"/>
          <w:lang w:eastAsia="zh-CN"/>
        </w:rPr>
        <w:t xml:space="preserve"> WI </w:t>
      </w:r>
      <w:r>
        <w:rPr>
          <w:rFonts w:hint="eastAsia"/>
          <w:lang w:val="en-US" w:eastAsia="zh-CN"/>
        </w:rPr>
        <w:t xml:space="preserve">in RAN3 </w:t>
      </w:r>
      <w:r>
        <w:rPr>
          <w:rFonts w:hint="eastAsia"/>
          <w:lang w:eastAsia="zh-CN"/>
        </w:rPr>
        <w:t>start in Q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, 202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 And the original work plan only includes RAN</w:t>
      </w:r>
      <w:r>
        <w:rPr>
          <w:rFonts w:hint="eastAsia"/>
          <w:lang w:val="en-US" w:eastAsia="zh-CN"/>
        </w:rPr>
        <w:t>1/2/4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work. </w:t>
      </w:r>
      <w:r>
        <w:rPr>
          <w:lang w:eastAsia="zh-CN"/>
        </w:rPr>
        <w:t>This contribution adds</w:t>
      </w:r>
      <w:r>
        <w:rPr>
          <w:rFonts w:hint="eastAsia"/>
          <w:lang w:eastAsia="zh-CN"/>
        </w:rPr>
        <w:t xml:space="preserve"> RAN3 part to the work plan.</w:t>
      </w:r>
    </w:p>
    <w:p>
      <w:pPr>
        <w:pStyle w:val="2"/>
      </w:pPr>
      <w:r>
        <w:t>2</w:t>
      </w:r>
      <w:r>
        <w:tab/>
      </w:r>
      <w:r>
        <w:t>WI objectives</w:t>
      </w:r>
    </w:p>
    <w:p>
      <w:r>
        <w:t xml:space="preserve"> Here are the objectives of this work item: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  <w:tcBorders>
              <w:bottom w:val="single" w:color="auto" w:sz="4" w:space="0"/>
            </w:tcBorders>
          </w:tcPr>
          <w:p>
            <w:pPr>
              <w:numPr>
                <w:ilvl w:val="0"/>
                <w:numId w:val="1"/>
              </w:numPr>
            </w:pPr>
            <w:r>
              <w:t>Specify enhancements for idle/inactive-mode UE power saving, considering system performance aspects [RAN2, RAN1]</w:t>
            </w:r>
          </w:p>
          <w:p>
            <w:pPr>
              <w:numPr>
                <w:ilvl w:val="1"/>
                <w:numId w:val="1"/>
              </w:numPr>
            </w:pPr>
            <w:r>
              <w:t>Study and specify paging enhancement(s) to reduce unnecessary UE paging receptions, subject to no impact to legacy UEs [RAN2, RAN1, RAN3]</w:t>
            </w:r>
          </w:p>
          <w:p>
            <w:pPr>
              <w:numPr>
                <w:ilvl w:val="0"/>
                <w:numId w:val="2"/>
              </w:numPr>
            </w:pPr>
            <w:r>
              <w:t>NOTE: RAN1 to check and update, if needed, evaluation methodology in RAN1 #102-e meeting</w:t>
            </w:r>
          </w:p>
          <w:p>
            <w:pPr>
              <w:numPr>
                <w:ilvl w:val="1"/>
                <w:numId w:val="1"/>
              </w:numPr>
            </w:pPr>
            <w:r>
              <w:t>Specify means to provide potential TRS/CSI-RS occasion(s) available in connected mode to idle/inactive-mode UEs, minimizing system overhead impact [RAN1]</w:t>
            </w:r>
          </w:p>
          <w:p>
            <w:pPr>
              <w:numPr>
                <w:ilvl w:val="0"/>
                <w:numId w:val="2"/>
              </w:numPr>
            </w:pPr>
            <w:r>
              <w:t>NOTE: Always-on TRS/CSI-RS transmission by gNodeB is not required</w:t>
            </w:r>
          </w:p>
          <w:p>
            <w:pPr>
              <w:numPr>
                <w:ilvl w:val="0"/>
                <w:numId w:val="1"/>
              </w:numPr>
            </w:pPr>
            <w:r>
              <w:t>Study and specify, if agreed, enhancements on power saving techniques for connected-mode UE, subject to minimized system performance impact [RAN1, RAN4]</w:t>
            </w:r>
          </w:p>
          <w:p>
            <w:pPr>
              <w:numPr>
                <w:ilvl w:val="1"/>
                <w:numId w:val="1"/>
              </w:numPr>
            </w:pPr>
            <w:r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>
            <w:pPr>
              <w:numPr>
                <w:ilvl w:val="0"/>
                <w:numId w:val="2"/>
              </w:numPr>
            </w:pPr>
            <w: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>
            <w:pPr>
              <w:numPr>
                <w:ilvl w:val="1"/>
                <w:numId w:val="1"/>
              </w:numPr>
            </w:pPr>
            <w:r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>
            <w:pPr>
              <w:numPr>
                <w:ilvl w:val="0"/>
                <w:numId w:val="2"/>
              </w:numPr>
              <w:rPr>
                <w:rFonts w:eastAsia="DengXian"/>
                <w:bCs/>
                <w:lang w:val="en-US" w:eastAsia="zh-CN"/>
              </w:rPr>
            </w:pPr>
            <w:r>
              <w:t>NOTE: Supplementary RAN2 work, if needed, can be triggered by RAN4 LS</w:t>
            </w:r>
          </w:p>
        </w:tc>
      </w:tr>
    </w:tbl>
    <w:p>
      <w:pPr>
        <w:pStyle w:val="2"/>
      </w:pPr>
      <w:r>
        <w:t>3</w:t>
      </w:r>
      <w:r>
        <w:tab/>
      </w:r>
      <w:r>
        <w:t>Discussion</w:t>
      </w:r>
    </w:p>
    <w:p>
      <w:pPr>
        <w:pStyle w:val="3"/>
      </w:pPr>
      <w:r>
        <w:t>3.1</w:t>
      </w:r>
      <w:r>
        <w:tab/>
      </w:r>
      <w:r>
        <w:t>Work plan and task break down per RAN WG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1711"/>
        <w:gridCol w:w="1034"/>
        <w:gridCol w:w="5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</w:rPr>
            </w:pPr>
            <w:r>
              <w:rPr>
                <w:rFonts w:ascii="Arial" w:hAnsi="Arial" w:eastAsia="PMingLiU" w:cs="Arial"/>
                <w:b/>
              </w:rPr>
              <w:t>Quarter</w:t>
            </w: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</w:rPr>
            </w:pPr>
            <w:r>
              <w:rPr>
                <w:rFonts w:ascii="Arial" w:hAnsi="Arial" w:eastAsia="PMingLiU" w:cs="Arial"/>
                <w:b/>
              </w:rPr>
              <w:t>Meeting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</w:rPr>
            </w:pPr>
            <w:r>
              <w:rPr>
                <w:rFonts w:ascii="Arial" w:hAnsi="Arial" w:eastAsia="PMingLiU" w:cs="Arial"/>
                <w:b/>
              </w:rPr>
              <w:t>TU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</w:rPr>
            </w:pPr>
            <w:r>
              <w:rPr>
                <w:rFonts w:ascii="Arial" w:hAnsi="Arial" w:eastAsia="PMingLiU" w:cs="Arial"/>
                <w:b/>
              </w:rPr>
              <w:t>Work plan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Q</w:t>
            </w:r>
            <w:r>
              <w:rPr>
                <w:rFonts w:ascii="Arial" w:hAnsi="Arial" w:eastAsia="PMingLiU" w:cs="Arial"/>
                <w:shd w:val="clear" w:color="FFFFFF" w:fill="D9D9D9"/>
              </w:rPr>
              <w:t>3/2020</w:t>
            </w:r>
          </w:p>
        </w:tc>
        <w:tc>
          <w:tcPr>
            <w:tcW w:w="1711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AN2#111-e</w:t>
            </w:r>
          </w:p>
        </w:tc>
        <w:tc>
          <w:tcPr>
            <w:tcW w:w="103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D9E2F3" w:themeFill="accent5" w:themeFillTint="33"/>
          </w:tcPr>
          <w:p>
            <w:pPr>
              <w:spacing w:after="120"/>
              <w:contextualSpacing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3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Identify candidate paging enhancement(s) for UE power saving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AN1#102-e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4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Evaluation methodology updates (based on TR 38.840)</w:t>
            </w:r>
          </w:p>
          <w:p>
            <w:pPr>
              <w:pStyle w:val="65"/>
              <w:numPr>
                <w:ilvl w:val="0"/>
                <w:numId w:val="4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Identify candidate paging enhancements</w:t>
            </w:r>
          </w:p>
          <w:p>
            <w:pPr>
              <w:pStyle w:val="65"/>
              <w:numPr>
                <w:ilvl w:val="0"/>
                <w:numId w:val="4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RS information for idle/inactive-mode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Connected-mode enhancements:</w:t>
            </w:r>
          </w:p>
          <w:p>
            <w:pPr>
              <w:pStyle w:val="65"/>
              <w:numPr>
                <w:ilvl w:val="0"/>
                <w:numId w:val="5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Evaluation methodology updates (based on TR 38.840)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Identify candidate enhancements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LS evaluation methodology to RAN2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Q</w:t>
            </w:r>
            <w:r>
              <w:rPr>
                <w:rFonts w:ascii="Arial" w:hAnsi="Arial" w:eastAsia="PMingLiU" w:cs="Arial"/>
                <w:shd w:val="clear" w:color="FFFFFF" w:fill="D9D9D9"/>
              </w:rPr>
              <w:t>4/2020</w:t>
            </w:r>
          </w:p>
        </w:tc>
        <w:tc>
          <w:tcPr>
            <w:tcW w:w="1711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AN2#112-e</w:t>
            </w:r>
          </w:p>
        </w:tc>
        <w:tc>
          <w:tcPr>
            <w:tcW w:w="103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Study beneficial paging enhancements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AN1#103-e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 (1st &amp; 3rd weeks):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 xml:space="preserve">Conclude beneficial candidate physical-layer paging enhancement(s) and LS information to RAN2 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RS information for idle/inactive-mode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Connected-mode enhancements (2nd &amp; 3rd weeks):</w:t>
            </w:r>
          </w:p>
          <w:p>
            <w:pPr>
              <w:pStyle w:val="65"/>
              <w:numPr>
                <w:ilvl w:val="0"/>
                <w:numId w:val="7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Conclude beneficial DCI-based PDCCH monitoring reduction enhancement(s)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hint="eastAsia" w:ascii="Arial" w:hAnsi="Arial" w:eastAsia="PMingLiU" w:cs="Arial"/>
                <w:highlight w:val="lightGray"/>
              </w:rPr>
              <w:t>R</w:t>
            </w:r>
            <w:r>
              <w:rPr>
                <w:rFonts w:ascii="Arial" w:hAnsi="Arial" w:eastAsia="PMingLiU" w:cs="Arial"/>
                <w:highlight w:val="lightGray"/>
              </w:rPr>
              <w:t>AN4#97-e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hint="eastAsia" w:ascii="Arial" w:hAnsi="Arial" w:eastAsia="PMingLiU" w:cs="Arial"/>
                <w:highlight w:val="lightGray"/>
              </w:rPr>
              <w:t>0</w:t>
            </w:r>
            <w:r>
              <w:rPr>
                <w:rFonts w:ascii="Arial" w:hAnsi="Arial" w:eastAsia="PMingLiU" w:cs="Arial"/>
                <w:highlight w:val="lightGray"/>
              </w:rPr>
              <w:t>.25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b/>
                <w:bCs/>
                <w:highlight w:val="lightGray"/>
              </w:rPr>
              <w:t>Evaluation methodology for RLM/BFD relaxation: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Scenario, target RS, performance metric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b/>
                <w:bCs/>
                <w:highlight w:val="lightGray"/>
              </w:rPr>
              <w:t>Relaxation method for RLM/BFD: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highlight w:val="lightGray"/>
                <w:lang w:val="en-US"/>
              </w:rPr>
            </w:pPr>
            <w:r>
              <w:rPr>
                <w:rFonts w:ascii="Arial" w:hAnsi="Arial" w:eastAsia="PMingLiU" w:cs="Arial"/>
                <w:highlight w:val="lightGray"/>
              </w:rPr>
              <w:t>Identify candidate relaxation method(s), e.g., extended reporting delay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Q</w:t>
            </w:r>
            <w:r>
              <w:rPr>
                <w:rFonts w:ascii="Arial" w:hAnsi="Arial" w:eastAsia="PMingLiU" w:cs="Arial"/>
                <w:shd w:val="clear" w:color="FFFFFF" w:fill="D9D9D9"/>
              </w:rPr>
              <w:t>1/2021</w:t>
            </w:r>
          </w:p>
        </w:tc>
        <w:tc>
          <w:tcPr>
            <w:tcW w:w="1711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AN2#113-e</w:t>
            </w:r>
          </w:p>
        </w:tc>
        <w:tc>
          <w:tcPr>
            <w:tcW w:w="103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Conclude beneficial paging enhancement(s)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AN1#104-e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Further study physical-layer channel/signal candidates for paging early indication (PEI)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RS information for idle/inactive-mode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Connected-mode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unified DCI-based PDCCH monitoring reduction 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  <w:lang w:eastAsia="zh-TW"/>
              </w:rPr>
            </w:pPr>
            <w:r>
              <w:rPr>
                <w:rFonts w:hint="eastAsia" w:ascii="Arial" w:hAnsi="Arial" w:eastAsia="PMingLiU" w:cs="Arial"/>
                <w:highlight w:val="lightGray"/>
              </w:rPr>
              <w:t>R</w:t>
            </w:r>
            <w:r>
              <w:rPr>
                <w:rFonts w:ascii="Arial" w:hAnsi="Arial" w:eastAsia="PMingLiU" w:cs="Arial"/>
                <w:highlight w:val="lightGray"/>
              </w:rPr>
              <w:t>AN4#98</w:t>
            </w:r>
            <w:r>
              <w:rPr>
                <w:rFonts w:hint="eastAsia" w:ascii="Arial" w:hAnsi="Arial" w:eastAsia="PMingLiU" w:cs="Arial"/>
                <w:highlight w:val="lightGray"/>
                <w:lang w:eastAsia="zh-TW"/>
              </w:rPr>
              <w:t>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hint="eastAsia" w:ascii="Arial" w:hAnsi="Arial" w:eastAsia="PMingLiU" w:cs="Arial"/>
                <w:highlight w:val="lightGray"/>
              </w:rPr>
              <w:t>0</w:t>
            </w:r>
            <w:r>
              <w:rPr>
                <w:rFonts w:ascii="Arial" w:hAnsi="Arial" w:eastAsia="PMingLiU" w:cs="Arial"/>
                <w:highlight w:val="lightGray"/>
              </w:rPr>
              <w:t>.25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b/>
                <w:bCs/>
                <w:highlight w:val="lightGray"/>
              </w:rPr>
              <w:t>RLM/BFD relaxation: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Conclude beneficial relaxation method and feasible criterion for RLM/BFD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Q</w:t>
            </w:r>
            <w:r>
              <w:rPr>
                <w:rFonts w:ascii="Arial" w:hAnsi="Arial" w:eastAsia="PMingLiU" w:cs="Arial"/>
                <w:shd w:val="clear" w:color="FFFFFF" w:fill="D9D9D9"/>
              </w:rPr>
              <w:t>2/2021</w:t>
            </w:r>
          </w:p>
        </w:tc>
        <w:tc>
          <w:tcPr>
            <w:tcW w:w="1711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AN2#113bis-e</w:t>
            </w:r>
          </w:p>
        </w:tc>
        <w:tc>
          <w:tcPr>
            <w:tcW w:w="103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•</w:t>
            </w:r>
            <w:r>
              <w:rPr>
                <w:rFonts w:ascii="Arial" w:hAnsi="Arial" w:eastAsia="PMingLiU" w:cs="Arial"/>
                <w:b/>
                <w:shd w:val="clear" w:color="FFFFFF" w:fill="D9D9D9"/>
              </w:rPr>
              <w:tab/>
            </w:r>
            <w:r>
              <w:rPr>
                <w:rFonts w:ascii="Arial" w:hAnsi="Arial" w:eastAsia="PMingLiU" w:cs="Arial"/>
                <w:shd w:val="clear" w:color="FFFFFF" w:fill="D9D9D9"/>
              </w:rPr>
              <w:t>Discuss stage-2 details for UE subgrouping 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AN1#104bis-e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Further study physical-layer channel/signal candidates for paging early indication (PEI)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RS information for idle/inactive-mode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Connected-mode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unified DCI-based PDCCH monitoring reduction 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RAN4#98bis-e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0.25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b/>
                <w:bCs/>
                <w:highlight w:val="lightGray"/>
              </w:rPr>
              <w:t>RLM/BFD measurement relaxation:</w:t>
            </w:r>
          </w:p>
          <w:p>
            <w:pPr>
              <w:pStyle w:val="65"/>
              <w:numPr>
                <w:ilvl w:val="0"/>
                <w:numId w:val="8"/>
              </w:numPr>
              <w:spacing w:after="120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Specify measurement relaxation method(s) and the corresponding criteria for RLM/BFD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AN2#114-e</w:t>
            </w:r>
          </w:p>
        </w:tc>
        <w:tc>
          <w:tcPr>
            <w:tcW w:w="103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•</w:t>
            </w:r>
            <w:r>
              <w:rPr>
                <w:rFonts w:ascii="Arial" w:hAnsi="Arial" w:eastAsia="PMingLiU" w:cs="Arial"/>
                <w:b/>
                <w:shd w:val="clear" w:color="FFFFFF" w:fill="D9D9D9"/>
              </w:rPr>
              <w:tab/>
            </w:r>
            <w:r>
              <w:rPr>
                <w:rFonts w:ascii="Arial" w:hAnsi="Arial" w:eastAsia="PMingLiU" w:cs="Arial"/>
                <w:shd w:val="clear" w:color="FFFFFF" w:fill="D9D9D9"/>
              </w:rPr>
              <w:t>Discuss stage-2 details for UE subgrouping 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AN1#105-e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bCs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8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Further study physical-layer channel/signal candidates for paging early indication (PEI)</w:t>
            </w:r>
          </w:p>
          <w:p>
            <w:pPr>
              <w:pStyle w:val="65"/>
              <w:numPr>
                <w:ilvl w:val="0"/>
                <w:numId w:val="8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RS information for idle-mode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bCs/>
                <w:shd w:val="clear" w:color="FFFFFF" w:fill="D9D9D9"/>
              </w:rPr>
              <w:t>Connected-mode enhancements:</w:t>
            </w:r>
          </w:p>
          <w:p>
            <w:pPr>
              <w:pStyle w:val="65"/>
              <w:numPr>
                <w:ilvl w:val="0"/>
                <w:numId w:val="8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unified DCI-based PDCCH monitoring reduction 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RAN4#99-e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0.25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b/>
                <w:bCs/>
                <w:highlight w:val="lightGray"/>
              </w:rPr>
              <w:t>RLM/BFD relaxation:</w:t>
            </w:r>
          </w:p>
          <w:p>
            <w:pPr>
              <w:pStyle w:val="65"/>
              <w:numPr>
                <w:ilvl w:val="0"/>
                <w:numId w:val="8"/>
              </w:numPr>
              <w:spacing w:after="120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Specify relaxation method and the corresponding criterion for RLM/BFD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Q3/</w:t>
            </w:r>
            <w:r>
              <w:rPr>
                <w:rFonts w:hint="eastAsia" w:ascii="Arial" w:hAnsi="Arial" w:eastAsia="PMingLiU" w:cs="Arial"/>
                <w:shd w:val="clear" w:color="FFFFFF" w:fill="D9D9D9"/>
              </w:rPr>
              <w:t>2</w:t>
            </w:r>
            <w:r>
              <w:rPr>
                <w:rFonts w:ascii="Arial" w:hAnsi="Arial" w:eastAsia="PMingLiU" w:cs="Arial"/>
                <w:shd w:val="clear" w:color="FFFFFF" w:fill="D9D9D9"/>
              </w:rPr>
              <w:t>021</w:t>
            </w:r>
          </w:p>
        </w:tc>
        <w:tc>
          <w:tcPr>
            <w:tcW w:w="1711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AN2#115-e</w:t>
            </w:r>
          </w:p>
        </w:tc>
        <w:tc>
          <w:tcPr>
            <w:tcW w:w="103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•</w:t>
            </w:r>
            <w:r>
              <w:rPr>
                <w:rFonts w:ascii="Arial" w:hAnsi="Arial" w:eastAsia="PMingLiU" w:cs="Arial"/>
                <w:b/>
                <w:shd w:val="clear" w:color="FFFFFF" w:fill="D9D9D9"/>
              </w:rPr>
              <w:tab/>
            </w:r>
            <w:r>
              <w:rPr>
                <w:rFonts w:ascii="Arial" w:hAnsi="Arial" w:eastAsia="PMingLiU" w:cs="Arial"/>
                <w:shd w:val="clear" w:color="FFFFFF" w:fill="D9D9D9"/>
              </w:rPr>
              <w:t>Discuss stage-2 details for UE subgrouping 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RAN1#106-e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1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highlight w:val="lightGray"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highlight w:val="lightGray"/>
                <w:shd w:val="clear" w:color="FFFFFF" w:fill="D9D9D9"/>
              </w:rPr>
              <w:t>Down-select physical-layer channel/signal candidate for paging early indication (PEI)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highlight w:val="lightGray"/>
                <w:shd w:val="clear" w:color="FFFFFF" w:fill="D9D9D9"/>
              </w:rPr>
              <w:t>Specify RS information for idle/inactive-mode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highlight w:val="lightGray"/>
                <w:shd w:val="clear" w:color="FFFFFF" w:fill="D9D9D9"/>
              </w:rPr>
              <w:t>Connected-mode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highlight w:val="lightGray"/>
                <w:shd w:val="clear" w:color="FFFFFF" w:fill="D9D9D9"/>
              </w:rPr>
              <w:t>Specify unified DCI-based PDCCH monitoring reduction 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RAN4#100-e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0.25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highlight w:val="lightGray"/>
              </w:rPr>
            </w:pPr>
            <w:r>
              <w:rPr>
                <w:rFonts w:ascii="Arial" w:hAnsi="Arial" w:eastAsia="PMingLiU" w:cs="Arial"/>
                <w:b/>
                <w:highlight w:val="lightGray"/>
              </w:rPr>
              <w:t>RLM/BFD relaxation:</w:t>
            </w:r>
          </w:p>
          <w:p>
            <w:pPr>
              <w:pStyle w:val="65"/>
              <w:numPr>
                <w:ilvl w:val="0"/>
                <w:numId w:val="8"/>
              </w:numPr>
              <w:spacing w:after="120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Specify relaxation method and the corresponding criterion for RLM/BFD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Q</w:t>
            </w:r>
            <w:r>
              <w:rPr>
                <w:rFonts w:hint="eastAsia" w:ascii="Arial" w:hAnsi="Arial" w:eastAsia="PMingLiU" w:cs="Arial"/>
                <w:shd w:val="clear" w:color="FFFFFF" w:fill="D9D9D9"/>
                <w:lang w:val="en-US" w:eastAsia="zh-CN"/>
              </w:rPr>
              <w:t>4</w:t>
            </w:r>
            <w:r>
              <w:rPr>
                <w:rFonts w:ascii="Arial" w:hAnsi="Arial" w:eastAsia="PMingLiU" w:cs="Arial"/>
                <w:shd w:val="clear" w:color="FFFFFF" w:fill="D9D9D9"/>
              </w:rPr>
              <w:t>/</w:t>
            </w:r>
            <w:r>
              <w:rPr>
                <w:rFonts w:hint="eastAsia" w:ascii="Arial" w:hAnsi="Arial" w:eastAsia="PMingLiU" w:cs="Arial"/>
                <w:shd w:val="clear" w:color="FFFFFF" w:fill="D9D9D9"/>
              </w:rPr>
              <w:t>2</w:t>
            </w:r>
            <w:r>
              <w:rPr>
                <w:rFonts w:ascii="Arial" w:hAnsi="Arial" w:eastAsia="PMingLiU" w:cs="Arial"/>
                <w:shd w:val="clear" w:color="FFFFFF" w:fill="D9D9D9"/>
              </w:rPr>
              <w:t>021</w:t>
            </w:r>
          </w:p>
        </w:tc>
        <w:tc>
          <w:tcPr>
            <w:tcW w:w="1711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  <w:lang w:val="en-US" w:eastAsia="zh-CN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AN2#11</w:t>
            </w:r>
            <w:r>
              <w:rPr>
                <w:rFonts w:hint="eastAsia" w:ascii="Arial" w:hAnsi="Arial" w:eastAsia="PMingLiU" w:cs="Arial"/>
                <w:shd w:val="clear" w:color="FFFFFF" w:fill="D9D9D9"/>
                <w:lang w:val="en-US" w:eastAsia="zh-CN"/>
              </w:rPr>
              <w:t>6</w:t>
            </w:r>
            <w:r>
              <w:rPr>
                <w:rFonts w:ascii="Arial" w:hAnsi="Arial" w:eastAsia="PMingLiU" w:cs="Arial"/>
                <w:shd w:val="clear" w:color="FFFFFF" w:fill="D9D9D9"/>
                <w:lang w:val="en-US" w:eastAsia="zh-CN"/>
              </w:rPr>
              <w:t>-e</w:t>
            </w:r>
          </w:p>
        </w:tc>
        <w:tc>
          <w:tcPr>
            <w:tcW w:w="103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Conclude stage-2 details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Discuss stage-3 details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Progress on running CRs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highlight w:val="lightGray"/>
                <w:shd w:val="clear" w:color="FFFFFF" w:fill="D9D9D9"/>
                <w:lang w:val="en-US" w:eastAsia="zh-CN"/>
              </w:rPr>
            </w:pPr>
            <w:r>
              <w:rPr>
                <w:rFonts w:ascii="Arial" w:hAnsi="Arial" w:eastAsia="PMingLiU" w:cs="Arial"/>
                <w:highlight w:val="lightGray"/>
              </w:rPr>
              <w:t>RAN1#106bis-e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highlight w:val="lightGray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PDCCH-based paging early indication (PEI)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RS information for idle/inactive-mode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Connected-mode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unified DCI-based PDCCH monitoring reduction enhancement</w:t>
            </w:r>
          </w:p>
          <w:p>
            <w:pPr>
              <w:spacing w:before="120"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bCs/>
                <w:shd w:val="clear" w:color="FFFFFF" w:fill="D9D9D9"/>
              </w:rPr>
              <w:t>LS initial RRC parameters to RAN2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hd w:val="clear" w:color="FFFFFF" w:fill="D9D9D9"/>
                <w:lang w:eastAsia="zh-CN"/>
              </w:rPr>
            </w:pPr>
            <w:r>
              <w:rPr>
                <w:rFonts w:ascii="Arial" w:hAnsi="Arial" w:cs="Arial"/>
                <w:shd w:val="clear" w:color="FFFFFF" w:fill="D9D9D9"/>
                <w:lang w:eastAsia="zh-CN"/>
              </w:rPr>
              <w:t>RAN1#107-e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Finalize PDCCH-based paging early indication (PEI)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Finalize RS information for idle/inactive-mode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Connected-mode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Finalize unified DCI-based PDCCH monitoring reduction enhancement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LS final RRC parameters to RAN2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highlight w:val="lightGray"/>
                <w:shd w:val="clear" w:color="FFFFFF" w:fill="D9D9D9"/>
                <w:lang w:val="en-US" w:eastAsia="zh-CN"/>
              </w:rPr>
            </w:pPr>
            <w:r>
              <w:rPr>
                <w:rFonts w:ascii="Arial" w:hAnsi="Arial" w:eastAsia="PMingLiU" w:cs="Arial"/>
                <w:highlight w:val="lightGray"/>
              </w:rPr>
              <w:t>RAN4#101-e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highlight w:val="lightGray"/>
              </w:rPr>
              <w:t>0.25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highlight w:val="lightGray"/>
              </w:rPr>
            </w:pPr>
            <w:r>
              <w:rPr>
                <w:rFonts w:ascii="Arial" w:hAnsi="Arial" w:eastAsia="PMingLiU" w:cs="Arial"/>
                <w:b/>
                <w:highlight w:val="lightGray"/>
              </w:rPr>
              <w:t>RLM/BFD relaxation: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highlight w:val="lightGray"/>
                <w:shd w:val="clear" w:color="FFFFFF" w:fill="D9D9D9"/>
              </w:rPr>
              <w:t>Specify relaxation method and the corresponding criterion for RLM/BFD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Q1/2022</w:t>
            </w: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RAN2#116bis</w:t>
            </w:r>
            <w:r>
              <w:rPr>
                <w:rFonts w:ascii="Arial" w:hAnsi="Arial" w:eastAsia="PMingLiU" w:cs="Arial"/>
                <w:highlight w:val="lightGray"/>
                <w:lang w:val="en-US" w:eastAsia="zh-CN"/>
              </w:rPr>
              <w:t>-e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1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Idle/inactive-mode enhancements: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Conclude stage-3 details for UE subgrouping enhancement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Progress on running CRs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RAN3#114bis-e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1(Basket for R17 WIs including UPIP,Multi-SIM,UE power saving, IoT over NTN)[4]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Confirmation of Working assumptions: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WA: The CN provides subgroup ID included in subgroup information.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WA: Include UE paging subgroup information into the NG Paging message for CN paging.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WA: Introduce UE subgroup information into NGAP Core Network Assistance Information.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WA: Introduce UE paging subgroup information into F1 Paging message for paging a UE in RRC_INACTIVE/RRC_IDLE.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STAGE 2&amp;3 Detail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Discuss and specify signalling impact over RAN interfaces based on RAN2 output, including NGAP,XNAP,F1AP etc.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Discuss and specify stage 2, including TS38.300.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TW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TW"/>
              </w:rPr>
              <w:t xml:space="preserve">RAN4#101bis-e 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0.25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RLM/BFD relaxation: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</w:pPr>
            <w:r>
              <w:rPr>
                <w:rFonts w:hint="eastAsia" w:ascii="Arial" w:hAnsi="Arial" w:eastAsia="PMingLiU" w:cs="Arial"/>
                <w:highlight w:val="lightGray"/>
                <w:lang w:val="en-US" w:eastAsia="zh-CN"/>
              </w:rPr>
              <w:t>Specify relaxation method and the corresponding criterion for RLM/BFD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66CCFF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  <w:shd w:val="clear" w:color="auto" w:fill="66CCFF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RAN2#117</w:t>
            </w:r>
            <w:r>
              <w:rPr>
                <w:rFonts w:ascii="Arial" w:hAnsi="Arial" w:cs="Arial"/>
                <w:lang w:val="en-US" w:eastAsia="zh-CN"/>
              </w:rPr>
              <w:t>-e</w:t>
            </w:r>
          </w:p>
        </w:tc>
        <w:tc>
          <w:tcPr>
            <w:tcW w:w="1034" w:type="dxa"/>
            <w:shd w:val="clear" w:color="auto" w:fill="66CCFF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</w:t>
            </w:r>
          </w:p>
        </w:tc>
        <w:tc>
          <w:tcPr>
            <w:tcW w:w="5902" w:type="dxa"/>
            <w:shd w:val="clear" w:color="auto" w:fill="66CCFF"/>
          </w:tcPr>
          <w:p>
            <w:pPr>
              <w:pStyle w:val="65"/>
              <w:spacing w:after="120"/>
              <w:ind w:left="0"/>
              <w:rPr>
                <w:rFonts w:ascii="Arial" w:hAnsi="Arial" w:eastAsia="PMingLiU" w:cs="Arial"/>
              </w:rPr>
            </w:pPr>
            <w:r>
              <w:rPr>
                <w:rFonts w:ascii="Arial" w:hAnsi="Arial" w:eastAsia="PMingLiU" w:cs="Arial"/>
                <w:b/>
              </w:rPr>
              <w:t>CR Approval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FFFF00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  <w:shd w:val="clear" w:color="auto" w:fill="FFFF00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  <w:r>
              <w:rPr>
                <w:rFonts w:ascii="Arial" w:hAnsi="Arial" w:cs="Arial"/>
                <w:lang w:val="en-US" w:eastAsia="zh-CN"/>
              </w:rPr>
              <w:t>RAN3#115-e</w:t>
            </w:r>
          </w:p>
        </w:tc>
        <w:tc>
          <w:tcPr>
            <w:tcW w:w="1034" w:type="dxa"/>
            <w:shd w:val="clear" w:color="auto" w:fill="FFFF00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lang w:val="en-US"/>
              </w:rPr>
            </w:pPr>
            <w:r>
              <w:rPr>
                <w:rFonts w:ascii="Arial" w:hAnsi="Arial" w:cs="Arial"/>
                <w:lang w:val="en-US" w:eastAsia="zh-CN"/>
              </w:rPr>
              <w:t>0.5(Basket for R17 WIs including UPIP,Multi-SIM,UE power saving, IoT over NTN)[4]</w:t>
            </w:r>
          </w:p>
        </w:tc>
        <w:tc>
          <w:tcPr>
            <w:tcW w:w="5902" w:type="dxa"/>
            <w:shd w:val="clear" w:color="auto" w:fill="FFFF00"/>
          </w:tcPr>
          <w:p>
            <w:pPr>
              <w:pStyle w:val="65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Leftover issue</w:t>
            </w:r>
            <w:r>
              <w:rPr>
                <w:rFonts w:ascii="Arial" w:hAnsi="Arial" w:cs="Arial"/>
                <w:bCs/>
                <w:lang w:val="en-US" w:eastAsia="zh-CN"/>
              </w:rPr>
              <w:t>:</w:t>
            </w:r>
          </w:p>
          <w:p>
            <w:pPr>
              <w:pStyle w:val="65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cs="Arial"/>
                <w:bCs/>
                <w:lang w:val="en-US"/>
              </w:rPr>
            </w:pPr>
            <w:r>
              <w:rPr>
                <w:rFonts w:hint="eastAsia" w:ascii="Arial" w:hAnsi="Arial" w:cs="Arial"/>
                <w:bCs/>
                <w:lang w:val="en-US"/>
              </w:rPr>
              <w:t xml:space="preserve">Xn impact </w:t>
            </w:r>
          </w:p>
          <w:p>
            <w:pPr>
              <w:pStyle w:val="65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cs="Arial"/>
                <w:bCs/>
                <w:lang w:val="en-US"/>
              </w:rPr>
            </w:pPr>
            <w:r>
              <w:rPr>
                <w:rFonts w:hint="eastAsia" w:ascii="Arial" w:hAnsi="Arial" w:cs="Arial"/>
                <w:bCs/>
                <w:lang w:val="en-US"/>
              </w:rPr>
              <w:t>F1 signaling impact of UEID-based subgrouping capability</w:t>
            </w:r>
          </w:p>
          <w:p>
            <w:pPr>
              <w:pStyle w:val="65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ascii="Arial" w:hAnsi="Arial" w:cs="Arial"/>
                <w:bCs/>
                <w:lang w:val="en-US" w:eastAsia="zh-CN"/>
              </w:rPr>
            </w:pPr>
          </w:p>
          <w:p>
            <w:pPr>
              <w:pStyle w:val="65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STAGE 2&amp;3 Detail</w:t>
            </w:r>
          </w:p>
          <w:p>
            <w:pPr>
              <w:pStyle w:val="65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 xml:space="preserve">Finalize </w:t>
            </w:r>
            <w:r>
              <w:rPr>
                <w:rFonts w:ascii="Arial" w:hAnsi="Arial" w:cs="Arial"/>
                <w:bCs/>
                <w:lang w:eastAsia="zh-CN"/>
              </w:rPr>
              <w:t xml:space="preserve">and specify signalling impact over RAN interfaces, including </w:t>
            </w:r>
            <w:r>
              <w:rPr>
                <w:rFonts w:ascii="Arial" w:hAnsi="Arial" w:cs="Arial"/>
                <w:bCs/>
                <w:lang w:val="en-US" w:eastAsia="zh-CN"/>
              </w:rPr>
              <w:t>NGAP,XNAP,F1AP</w:t>
            </w:r>
            <w:r>
              <w:rPr>
                <w:rFonts w:ascii="Arial" w:hAnsi="Arial" w:cs="Arial"/>
                <w:bCs/>
                <w:lang w:eastAsia="zh-CN"/>
              </w:rPr>
              <w:t xml:space="preserve"> etc.</w:t>
            </w:r>
          </w:p>
          <w:p>
            <w:pPr>
              <w:pStyle w:val="65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Discuss and specify stage 2, including TS38.300.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eastAsia="PMingLiU" w:cs="Arial"/>
                <w:lang w:val="en-US" w:eastAsia="zh-TW"/>
              </w:rPr>
              <w:t>RAN4</w:t>
            </w:r>
            <w:r>
              <w:rPr>
                <w:rFonts w:ascii="Arial" w:hAnsi="Arial" w:eastAsia="PMingLiU" w:cs="Arial"/>
                <w:lang w:val="en-US" w:eastAsia="zh-TW"/>
              </w:rPr>
              <w:t>#102-e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0.25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eastAsia="PMingLiU" w:cs="Arial"/>
                <w:b/>
              </w:rPr>
            </w:pPr>
            <w:r>
              <w:rPr>
                <w:rFonts w:ascii="Arial" w:hAnsi="Arial" w:eastAsia="PMingLiU" w:cs="Arial"/>
                <w:b/>
              </w:rPr>
              <w:t>RLM/BFD relaxation:</w:t>
            </w:r>
          </w:p>
          <w:p>
            <w:pPr>
              <w:pStyle w:val="65"/>
              <w:numPr>
                <w:ilvl w:val="0"/>
                <w:numId w:val="8"/>
              </w:numPr>
              <w:spacing w:before="120" w:after="120"/>
              <w:rPr>
                <w:rFonts w:ascii="Arial" w:hAnsi="Arial" w:eastAsia="PMingLiU" w:cs="Arial"/>
              </w:rPr>
            </w:pPr>
            <w:r>
              <w:rPr>
                <w:rFonts w:ascii="Arial" w:hAnsi="Arial" w:eastAsia="PMingLiU" w:cs="Arial"/>
              </w:rPr>
              <w:t>Finalize RRM core part change</w:t>
            </w:r>
          </w:p>
          <w:p>
            <w:pPr>
              <w:spacing w:before="120" w:after="120"/>
              <w:rPr>
                <w:rFonts w:hint="eastAsia" w:ascii="Arial" w:hAnsi="Arial" w:eastAsia="PMingLiU" w:cs="Arial"/>
              </w:rPr>
            </w:pPr>
            <w:r>
              <w:rPr>
                <w:rFonts w:ascii="Arial" w:hAnsi="Arial" w:eastAsia="PMingLiU" w:cs="Arial"/>
                <w:b/>
              </w:rPr>
              <w:t>LS final RRC parameters to RAN2</w:t>
            </w:r>
          </w:p>
        </w:tc>
      </w:tr>
    </w:tbl>
    <w:p>
      <w:pPr>
        <w:pStyle w:val="2"/>
      </w:pPr>
      <w:r>
        <w:t>4</w:t>
      </w:r>
      <w:r>
        <w:tab/>
      </w:r>
      <w:r>
        <w:t>Conclusion</w:t>
      </w:r>
    </w:p>
    <w:p>
      <w:r>
        <w:t>This paper provided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  <w:lang w:eastAsia="zh-CN"/>
        </w:rPr>
        <w:t>updated</w:t>
      </w:r>
      <w:r>
        <w:t xml:space="preserve"> work plan for the work item.</w:t>
      </w:r>
    </w:p>
    <w:p>
      <w:pPr>
        <w:pStyle w:val="2"/>
      </w:pPr>
      <w:r>
        <w:t>References</w:t>
      </w:r>
    </w:p>
    <w:p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RP-193239, New WID: UE Power Saving Enhancements, MediaTek Inc., RAN#86 meeting, Dec. 2019</w:t>
      </w:r>
    </w:p>
    <w:p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RP-200938, Revised WID: UE Power Saving Enhancements for NR, MediaTek Inc., RAN#88 meeting, July 2020</w:t>
      </w:r>
    </w:p>
    <w:p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zh-CN"/>
        </w:rPr>
        <w:t>RP-21</w:t>
      </w:r>
      <w:r>
        <w:rPr>
          <w:rFonts w:hint="eastAsia"/>
          <w:lang w:eastAsia="ja-JP"/>
        </w:rPr>
        <w:t>2630</w:t>
      </w:r>
      <w:r>
        <w:rPr>
          <w:rFonts w:hint="eastAsia"/>
          <w:lang w:eastAsia="zh-CN"/>
        </w:rPr>
        <w:t xml:space="preserve"> Revised WID UE Power Saving Enhancements for NR, </w:t>
      </w:r>
      <w:r>
        <w:rPr>
          <w:rFonts w:hint="eastAsia"/>
          <w:lang w:val="en-US" w:eastAsia="zh-CN"/>
        </w:rPr>
        <w:t>MediaTek Inc.</w:t>
      </w:r>
      <w:r>
        <w:rPr>
          <w:rFonts w:hint="eastAsia"/>
          <w:lang w:eastAsia="zh-CN"/>
        </w:rPr>
        <w:t>, ZTE</w:t>
      </w:r>
    </w:p>
    <w:p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RP-212607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Updated RAN3 time planning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RAN3 Chair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181253"/>
    <w:multiLevelType w:val="singleLevel"/>
    <w:tmpl w:val="D918125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90D4E6F"/>
    <w:multiLevelType w:val="multilevel"/>
    <w:tmpl w:val="190D4E6F"/>
    <w:lvl w:ilvl="0" w:tentative="0">
      <w:start w:val="1"/>
      <w:numFmt w:val="decimal"/>
      <w:lvlText w:val="%1)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720" w:hanging="360"/>
      </w:pPr>
    </w:lvl>
    <w:lvl w:ilvl="2" w:tentative="0">
      <w:start w:val="1"/>
      <w:numFmt w:val="lowerRoman"/>
      <w:lvlText w:val="%3)"/>
      <w:lvlJc w:val="left"/>
      <w:pPr>
        <w:ind w:left="1080" w:hanging="360"/>
      </w:pPr>
    </w:lvl>
    <w:lvl w:ilvl="3" w:tentative="0">
      <w:start w:val="1"/>
      <w:numFmt w:val="decimal"/>
      <w:lvlText w:val="(%4)"/>
      <w:lvlJc w:val="left"/>
      <w:pPr>
        <w:ind w:left="1440" w:hanging="360"/>
      </w:pPr>
    </w:lvl>
    <w:lvl w:ilvl="4" w:tentative="0">
      <w:start w:val="1"/>
      <w:numFmt w:val="lowerLetter"/>
      <w:lvlText w:val="(%5)"/>
      <w:lvlJc w:val="left"/>
      <w:pPr>
        <w:ind w:left="1800" w:hanging="360"/>
      </w:pPr>
    </w:lvl>
    <w:lvl w:ilvl="5" w:tentative="0">
      <w:start w:val="1"/>
      <w:numFmt w:val="lowerRoman"/>
      <w:lvlText w:val="(%6)"/>
      <w:lvlJc w:val="left"/>
      <w:pPr>
        <w:ind w:left="2160" w:hanging="360"/>
      </w:pPr>
    </w:lvl>
    <w:lvl w:ilvl="6" w:tentative="0">
      <w:start w:val="1"/>
      <w:numFmt w:val="decimal"/>
      <w:lvlText w:val="%7."/>
      <w:lvlJc w:val="left"/>
      <w:pPr>
        <w:ind w:left="2520" w:hanging="360"/>
      </w:pPr>
    </w:lvl>
    <w:lvl w:ilvl="7" w:tentative="0">
      <w:start w:val="1"/>
      <w:numFmt w:val="lowerLetter"/>
      <w:lvlText w:val="%8."/>
      <w:lvlJc w:val="left"/>
      <w:pPr>
        <w:ind w:left="2880" w:hanging="360"/>
      </w:pPr>
    </w:lvl>
    <w:lvl w:ilvl="8" w:tentative="0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B1926C4"/>
    <w:multiLevelType w:val="multilevel"/>
    <w:tmpl w:val="2B1926C4"/>
    <w:lvl w:ilvl="0" w:tentative="0">
      <w:start w:val="1"/>
      <w:numFmt w:val="bullet"/>
      <w:lvlText w:val=""/>
      <w:lvlJc w:val="left"/>
      <w:pPr>
        <w:ind w:left="48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3">
    <w:nsid w:val="31DB5412"/>
    <w:multiLevelType w:val="multilevel"/>
    <w:tmpl w:val="31DB5412"/>
    <w:lvl w:ilvl="0" w:tentative="0">
      <w:start w:val="1"/>
      <w:numFmt w:val="bullet"/>
      <w:lvlText w:val=""/>
      <w:lvlJc w:val="left"/>
      <w:pPr>
        <w:ind w:left="48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4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>
    <w:nsid w:val="43A42138"/>
    <w:multiLevelType w:val="multilevel"/>
    <w:tmpl w:val="43A42138"/>
    <w:lvl w:ilvl="0" w:tentative="0">
      <w:start w:val="1"/>
      <w:numFmt w:val="bullet"/>
      <w:lvlText w:val=""/>
      <w:lvlJc w:val="left"/>
      <w:pPr>
        <w:ind w:left="48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4A196683"/>
    <w:multiLevelType w:val="multilevel"/>
    <w:tmpl w:val="4A196683"/>
    <w:lvl w:ilvl="0" w:tentative="0">
      <w:start w:val="1"/>
      <w:numFmt w:val="bullet"/>
      <w:lvlText w:val=""/>
      <w:lvlJc w:val="left"/>
      <w:pPr>
        <w:ind w:left="48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0A50669"/>
    <w:multiLevelType w:val="multilevel"/>
    <w:tmpl w:val="50A50669"/>
    <w:lvl w:ilvl="0" w:tentative="0">
      <w:start w:val="4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5CB96053"/>
    <w:multiLevelType w:val="multilevel"/>
    <w:tmpl w:val="5CB96053"/>
    <w:lvl w:ilvl="0" w:tentative="0">
      <w:start w:val="1"/>
      <w:numFmt w:val="bullet"/>
      <w:lvlText w:val=""/>
      <w:lvlJc w:val="left"/>
      <w:pPr>
        <w:ind w:left="48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9">
    <w:nsid w:val="7BBB0042"/>
    <w:multiLevelType w:val="multilevel"/>
    <w:tmpl w:val="7BBB0042"/>
    <w:lvl w:ilvl="0" w:tentative="0">
      <w:start w:val="1"/>
      <w:numFmt w:val="bullet"/>
      <w:lvlText w:val=""/>
      <w:lvlJc w:val="left"/>
      <w:pPr>
        <w:ind w:left="48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9"/>
  </w:num>
  <w:num w:numId="6">
    <w:abstractNumId w:val="3"/>
  </w:num>
  <w:num w:numId="7">
    <w:abstractNumId w:val="6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20A"/>
    <w:rsid w:val="00017599"/>
    <w:rsid w:val="0002350A"/>
    <w:rsid w:val="00033397"/>
    <w:rsid w:val="00035677"/>
    <w:rsid w:val="000365C3"/>
    <w:rsid w:val="00040095"/>
    <w:rsid w:val="00055632"/>
    <w:rsid w:val="0006135D"/>
    <w:rsid w:val="00063D08"/>
    <w:rsid w:val="00077C88"/>
    <w:rsid w:val="00080512"/>
    <w:rsid w:val="00090468"/>
    <w:rsid w:val="00095AEE"/>
    <w:rsid w:val="00096258"/>
    <w:rsid w:val="000B4D19"/>
    <w:rsid w:val="000B7BCF"/>
    <w:rsid w:val="000C2187"/>
    <w:rsid w:val="000C522B"/>
    <w:rsid w:val="000C57AE"/>
    <w:rsid w:val="000D58AB"/>
    <w:rsid w:val="000F0B3F"/>
    <w:rsid w:val="00102DAD"/>
    <w:rsid w:val="00120844"/>
    <w:rsid w:val="00122740"/>
    <w:rsid w:val="001241A8"/>
    <w:rsid w:val="00145075"/>
    <w:rsid w:val="001568A4"/>
    <w:rsid w:val="00160AF6"/>
    <w:rsid w:val="001619CF"/>
    <w:rsid w:val="00165945"/>
    <w:rsid w:val="00167CE8"/>
    <w:rsid w:val="001741A0"/>
    <w:rsid w:val="00174FB8"/>
    <w:rsid w:val="001833C6"/>
    <w:rsid w:val="00194CD0"/>
    <w:rsid w:val="001A6D8E"/>
    <w:rsid w:val="001B49C9"/>
    <w:rsid w:val="001C1665"/>
    <w:rsid w:val="001C28B2"/>
    <w:rsid w:val="001C7771"/>
    <w:rsid w:val="001D4FB0"/>
    <w:rsid w:val="001D53DE"/>
    <w:rsid w:val="001E071B"/>
    <w:rsid w:val="001E284D"/>
    <w:rsid w:val="001F168B"/>
    <w:rsid w:val="001F5C44"/>
    <w:rsid w:val="001F7831"/>
    <w:rsid w:val="0020111A"/>
    <w:rsid w:val="002029A9"/>
    <w:rsid w:val="00204045"/>
    <w:rsid w:val="00211520"/>
    <w:rsid w:val="00215C7D"/>
    <w:rsid w:val="00216FA7"/>
    <w:rsid w:val="0022606D"/>
    <w:rsid w:val="00241931"/>
    <w:rsid w:val="00244676"/>
    <w:rsid w:val="00244F46"/>
    <w:rsid w:val="00245AB7"/>
    <w:rsid w:val="00262113"/>
    <w:rsid w:val="0026430E"/>
    <w:rsid w:val="00270647"/>
    <w:rsid w:val="002747EC"/>
    <w:rsid w:val="002855BF"/>
    <w:rsid w:val="00296B72"/>
    <w:rsid w:val="002A0439"/>
    <w:rsid w:val="002A7C31"/>
    <w:rsid w:val="002E1D57"/>
    <w:rsid w:val="002E3CCA"/>
    <w:rsid w:val="002E61FD"/>
    <w:rsid w:val="002F0D22"/>
    <w:rsid w:val="00305DA1"/>
    <w:rsid w:val="00306E1E"/>
    <w:rsid w:val="00313562"/>
    <w:rsid w:val="0031467C"/>
    <w:rsid w:val="003172DC"/>
    <w:rsid w:val="00320E41"/>
    <w:rsid w:val="00321302"/>
    <w:rsid w:val="00324C92"/>
    <w:rsid w:val="00326069"/>
    <w:rsid w:val="003366F8"/>
    <w:rsid w:val="00340293"/>
    <w:rsid w:val="003417CA"/>
    <w:rsid w:val="00351A9B"/>
    <w:rsid w:val="0035462D"/>
    <w:rsid w:val="003577E7"/>
    <w:rsid w:val="00357F34"/>
    <w:rsid w:val="003718CE"/>
    <w:rsid w:val="0038057A"/>
    <w:rsid w:val="0038079F"/>
    <w:rsid w:val="00380A4A"/>
    <w:rsid w:val="00382774"/>
    <w:rsid w:val="00382AC9"/>
    <w:rsid w:val="003860EA"/>
    <w:rsid w:val="003A1BE6"/>
    <w:rsid w:val="003A415E"/>
    <w:rsid w:val="003A6810"/>
    <w:rsid w:val="003B40AD"/>
    <w:rsid w:val="003C4E37"/>
    <w:rsid w:val="003D42CA"/>
    <w:rsid w:val="003D7042"/>
    <w:rsid w:val="003E16BE"/>
    <w:rsid w:val="003E1F2D"/>
    <w:rsid w:val="003E4A6A"/>
    <w:rsid w:val="003F037E"/>
    <w:rsid w:val="003F436D"/>
    <w:rsid w:val="00401855"/>
    <w:rsid w:val="004032C7"/>
    <w:rsid w:val="00405800"/>
    <w:rsid w:val="00411778"/>
    <w:rsid w:val="00412662"/>
    <w:rsid w:val="004174BD"/>
    <w:rsid w:val="00432439"/>
    <w:rsid w:val="00460045"/>
    <w:rsid w:val="00465D71"/>
    <w:rsid w:val="004660A0"/>
    <w:rsid w:val="00477455"/>
    <w:rsid w:val="004807E3"/>
    <w:rsid w:val="0048130D"/>
    <w:rsid w:val="0048599A"/>
    <w:rsid w:val="004A0319"/>
    <w:rsid w:val="004B038D"/>
    <w:rsid w:val="004B2CFC"/>
    <w:rsid w:val="004C7273"/>
    <w:rsid w:val="004D3578"/>
    <w:rsid w:val="004D380D"/>
    <w:rsid w:val="004E213A"/>
    <w:rsid w:val="004F6B71"/>
    <w:rsid w:val="00500130"/>
    <w:rsid w:val="00501A43"/>
    <w:rsid w:val="00502C01"/>
    <w:rsid w:val="00503171"/>
    <w:rsid w:val="005057B5"/>
    <w:rsid w:val="00506C28"/>
    <w:rsid w:val="0051770A"/>
    <w:rsid w:val="00526E92"/>
    <w:rsid w:val="00534DA0"/>
    <w:rsid w:val="00540C19"/>
    <w:rsid w:val="00543E6C"/>
    <w:rsid w:val="00551ED6"/>
    <w:rsid w:val="0056469D"/>
    <w:rsid w:val="0056480F"/>
    <w:rsid w:val="00565087"/>
    <w:rsid w:val="0056573F"/>
    <w:rsid w:val="0057085C"/>
    <w:rsid w:val="00573B7D"/>
    <w:rsid w:val="0057656C"/>
    <w:rsid w:val="00580A44"/>
    <w:rsid w:val="005900CE"/>
    <w:rsid w:val="005920E6"/>
    <w:rsid w:val="00593B6E"/>
    <w:rsid w:val="005C49B7"/>
    <w:rsid w:val="005C5140"/>
    <w:rsid w:val="005C528A"/>
    <w:rsid w:val="005D5447"/>
    <w:rsid w:val="005E1A07"/>
    <w:rsid w:val="005F2EDF"/>
    <w:rsid w:val="005F56EA"/>
    <w:rsid w:val="005F5AF3"/>
    <w:rsid w:val="005F76E8"/>
    <w:rsid w:val="0060128B"/>
    <w:rsid w:val="00602641"/>
    <w:rsid w:val="00611566"/>
    <w:rsid w:val="00626B25"/>
    <w:rsid w:val="0064411C"/>
    <w:rsid w:val="00646D99"/>
    <w:rsid w:val="00650084"/>
    <w:rsid w:val="00656910"/>
    <w:rsid w:val="00666483"/>
    <w:rsid w:val="0068064C"/>
    <w:rsid w:val="00680C10"/>
    <w:rsid w:val="006856CF"/>
    <w:rsid w:val="006958D9"/>
    <w:rsid w:val="006B4CAC"/>
    <w:rsid w:val="006C66D8"/>
    <w:rsid w:val="006C7F9A"/>
    <w:rsid w:val="006D1E24"/>
    <w:rsid w:val="006E08C3"/>
    <w:rsid w:val="006E1417"/>
    <w:rsid w:val="006E5926"/>
    <w:rsid w:val="006F6A2C"/>
    <w:rsid w:val="00710201"/>
    <w:rsid w:val="00717A1C"/>
    <w:rsid w:val="00722476"/>
    <w:rsid w:val="00734A5B"/>
    <w:rsid w:val="00735E81"/>
    <w:rsid w:val="00737E4B"/>
    <w:rsid w:val="00744152"/>
    <w:rsid w:val="00744E76"/>
    <w:rsid w:val="007460EF"/>
    <w:rsid w:val="00757D40"/>
    <w:rsid w:val="0076645C"/>
    <w:rsid w:val="0077460C"/>
    <w:rsid w:val="00775EDA"/>
    <w:rsid w:val="00781F0F"/>
    <w:rsid w:val="007846F6"/>
    <w:rsid w:val="0078727C"/>
    <w:rsid w:val="0079049D"/>
    <w:rsid w:val="00792DBB"/>
    <w:rsid w:val="007A06A7"/>
    <w:rsid w:val="007A72E5"/>
    <w:rsid w:val="007B18D8"/>
    <w:rsid w:val="007B3472"/>
    <w:rsid w:val="007B40A2"/>
    <w:rsid w:val="007B7D44"/>
    <w:rsid w:val="007C095F"/>
    <w:rsid w:val="007D7D14"/>
    <w:rsid w:val="007E0A48"/>
    <w:rsid w:val="007F1EE8"/>
    <w:rsid w:val="008028A4"/>
    <w:rsid w:val="00811662"/>
    <w:rsid w:val="00812B0C"/>
    <w:rsid w:val="00813245"/>
    <w:rsid w:val="008265B1"/>
    <w:rsid w:val="008604A9"/>
    <w:rsid w:val="008768CA"/>
    <w:rsid w:val="00877EF9"/>
    <w:rsid w:val="00880559"/>
    <w:rsid w:val="008A203C"/>
    <w:rsid w:val="008A2D12"/>
    <w:rsid w:val="008B5306"/>
    <w:rsid w:val="008C35C7"/>
    <w:rsid w:val="008C42B8"/>
    <w:rsid w:val="008D6874"/>
    <w:rsid w:val="008F3EA2"/>
    <w:rsid w:val="0090187C"/>
    <w:rsid w:val="0090271F"/>
    <w:rsid w:val="00902DB9"/>
    <w:rsid w:val="0090466A"/>
    <w:rsid w:val="00935035"/>
    <w:rsid w:val="00936071"/>
    <w:rsid w:val="00936B3D"/>
    <w:rsid w:val="00940212"/>
    <w:rsid w:val="00942E6A"/>
    <w:rsid w:val="00942EC2"/>
    <w:rsid w:val="0094798C"/>
    <w:rsid w:val="0095382B"/>
    <w:rsid w:val="00955470"/>
    <w:rsid w:val="00961B32"/>
    <w:rsid w:val="009656AD"/>
    <w:rsid w:val="00965923"/>
    <w:rsid w:val="00970DB3"/>
    <w:rsid w:val="00970FAA"/>
    <w:rsid w:val="00974BB0"/>
    <w:rsid w:val="00984778"/>
    <w:rsid w:val="009871BA"/>
    <w:rsid w:val="00995433"/>
    <w:rsid w:val="009A0AF3"/>
    <w:rsid w:val="009A1E95"/>
    <w:rsid w:val="009A600B"/>
    <w:rsid w:val="009B028B"/>
    <w:rsid w:val="009B05FC"/>
    <w:rsid w:val="009B07CD"/>
    <w:rsid w:val="009B16DE"/>
    <w:rsid w:val="009C19E9"/>
    <w:rsid w:val="009C21AE"/>
    <w:rsid w:val="009D2DA6"/>
    <w:rsid w:val="00A064B2"/>
    <w:rsid w:val="00A10F02"/>
    <w:rsid w:val="00A204CA"/>
    <w:rsid w:val="00A242F5"/>
    <w:rsid w:val="00A44AA1"/>
    <w:rsid w:val="00A53724"/>
    <w:rsid w:val="00A82346"/>
    <w:rsid w:val="00A9671C"/>
    <w:rsid w:val="00AA1553"/>
    <w:rsid w:val="00AB0C65"/>
    <w:rsid w:val="00AB1408"/>
    <w:rsid w:val="00AB504B"/>
    <w:rsid w:val="00AC11D1"/>
    <w:rsid w:val="00AC7A4F"/>
    <w:rsid w:val="00AD0F1D"/>
    <w:rsid w:val="00AD2619"/>
    <w:rsid w:val="00AD7EB7"/>
    <w:rsid w:val="00AE06A4"/>
    <w:rsid w:val="00AE5998"/>
    <w:rsid w:val="00AE5E19"/>
    <w:rsid w:val="00AE71BB"/>
    <w:rsid w:val="00AE74FC"/>
    <w:rsid w:val="00AF22F5"/>
    <w:rsid w:val="00B01845"/>
    <w:rsid w:val="00B04DA7"/>
    <w:rsid w:val="00B0648D"/>
    <w:rsid w:val="00B06B21"/>
    <w:rsid w:val="00B11743"/>
    <w:rsid w:val="00B15449"/>
    <w:rsid w:val="00B2397F"/>
    <w:rsid w:val="00B24043"/>
    <w:rsid w:val="00B36BDD"/>
    <w:rsid w:val="00B47FD1"/>
    <w:rsid w:val="00B516BB"/>
    <w:rsid w:val="00B6174E"/>
    <w:rsid w:val="00B72370"/>
    <w:rsid w:val="00B74842"/>
    <w:rsid w:val="00B8649E"/>
    <w:rsid w:val="00BA0292"/>
    <w:rsid w:val="00BA6D6A"/>
    <w:rsid w:val="00BA7FDD"/>
    <w:rsid w:val="00BD309E"/>
    <w:rsid w:val="00BD67B1"/>
    <w:rsid w:val="00BF441F"/>
    <w:rsid w:val="00BF494E"/>
    <w:rsid w:val="00C07B22"/>
    <w:rsid w:val="00C11CAF"/>
    <w:rsid w:val="00C121EC"/>
    <w:rsid w:val="00C1254C"/>
    <w:rsid w:val="00C12B51"/>
    <w:rsid w:val="00C24650"/>
    <w:rsid w:val="00C25AAF"/>
    <w:rsid w:val="00C27B36"/>
    <w:rsid w:val="00C33079"/>
    <w:rsid w:val="00C330DF"/>
    <w:rsid w:val="00C333BF"/>
    <w:rsid w:val="00C47D2D"/>
    <w:rsid w:val="00C501E5"/>
    <w:rsid w:val="00C556FB"/>
    <w:rsid w:val="00C62547"/>
    <w:rsid w:val="00C6448B"/>
    <w:rsid w:val="00C768BB"/>
    <w:rsid w:val="00C83A13"/>
    <w:rsid w:val="00C9068C"/>
    <w:rsid w:val="00C92967"/>
    <w:rsid w:val="00C970D9"/>
    <w:rsid w:val="00C97602"/>
    <w:rsid w:val="00C97DD9"/>
    <w:rsid w:val="00CA0C6F"/>
    <w:rsid w:val="00CA3D0C"/>
    <w:rsid w:val="00CA654B"/>
    <w:rsid w:val="00CB474B"/>
    <w:rsid w:val="00CD0243"/>
    <w:rsid w:val="00CD17BB"/>
    <w:rsid w:val="00CD4C7B"/>
    <w:rsid w:val="00CD6435"/>
    <w:rsid w:val="00CE3213"/>
    <w:rsid w:val="00CE56D2"/>
    <w:rsid w:val="00CE7150"/>
    <w:rsid w:val="00D017D3"/>
    <w:rsid w:val="00D06EF8"/>
    <w:rsid w:val="00D11A22"/>
    <w:rsid w:val="00D32316"/>
    <w:rsid w:val="00D3258F"/>
    <w:rsid w:val="00D33714"/>
    <w:rsid w:val="00D34B1E"/>
    <w:rsid w:val="00D402F5"/>
    <w:rsid w:val="00D43109"/>
    <w:rsid w:val="00D54340"/>
    <w:rsid w:val="00D679C7"/>
    <w:rsid w:val="00D738D6"/>
    <w:rsid w:val="00D80795"/>
    <w:rsid w:val="00D80FF6"/>
    <w:rsid w:val="00D85E2E"/>
    <w:rsid w:val="00D85FEB"/>
    <w:rsid w:val="00D87E00"/>
    <w:rsid w:val="00D9134D"/>
    <w:rsid w:val="00D92895"/>
    <w:rsid w:val="00D95AF8"/>
    <w:rsid w:val="00D96D11"/>
    <w:rsid w:val="00DA4F7F"/>
    <w:rsid w:val="00DA5616"/>
    <w:rsid w:val="00DA7A03"/>
    <w:rsid w:val="00DB1818"/>
    <w:rsid w:val="00DB182D"/>
    <w:rsid w:val="00DC309B"/>
    <w:rsid w:val="00DC4DA2"/>
    <w:rsid w:val="00DC5F65"/>
    <w:rsid w:val="00DE0D91"/>
    <w:rsid w:val="00DE17D1"/>
    <w:rsid w:val="00E062E3"/>
    <w:rsid w:val="00E165DF"/>
    <w:rsid w:val="00E36407"/>
    <w:rsid w:val="00E3643E"/>
    <w:rsid w:val="00E450F1"/>
    <w:rsid w:val="00E61B39"/>
    <w:rsid w:val="00E62835"/>
    <w:rsid w:val="00E6390C"/>
    <w:rsid w:val="00E64523"/>
    <w:rsid w:val="00E77645"/>
    <w:rsid w:val="00E83697"/>
    <w:rsid w:val="00E87047"/>
    <w:rsid w:val="00EA0499"/>
    <w:rsid w:val="00EA457E"/>
    <w:rsid w:val="00EC120F"/>
    <w:rsid w:val="00EC4A25"/>
    <w:rsid w:val="00EC5C0B"/>
    <w:rsid w:val="00EE217F"/>
    <w:rsid w:val="00EE44AD"/>
    <w:rsid w:val="00F025A2"/>
    <w:rsid w:val="00F068B5"/>
    <w:rsid w:val="00F07388"/>
    <w:rsid w:val="00F07FD6"/>
    <w:rsid w:val="00F11F8D"/>
    <w:rsid w:val="00F2026E"/>
    <w:rsid w:val="00F21E8D"/>
    <w:rsid w:val="00F2210A"/>
    <w:rsid w:val="00F24379"/>
    <w:rsid w:val="00F3031B"/>
    <w:rsid w:val="00F309BA"/>
    <w:rsid w:val="00F37743"/>
    <w:rsid w:val="00F44FCE"/>
    <w:rsid w:val="00F4667C"/>
    <w:rsid w:val="00F4731F"/>
    <w:rsid w:val="00F53AAD"/>
    <w:rsid w:val="00F54A3D"/>
    <w:rsid w:val="00F54F7D"/>
    <w:rsid w:val="00F653B8"/>
    <w:rsid w:val="00F71B89"/>
    <w:rsid w:val="00F7353C"/>
    <w:rsid w:val="00F76F8F"/>
    <w:rsid w:val="00F80C4B"/>
    <w:rsid w:val="00F90C8D"/>
    <w:rsid w:val="00FA1266"/>
    <w:rsid w:val="00FB16A0"/>
    <w:rsid w:val="00FB2481"/>
    <w:rsid w:val="00FC1192"/>
    <w:rsid w:val="00FD4EDD"/>
    <w:rsid w:val="00FE2456"/>
    <w:rsid w:val="00FE4A9F"/>
    <w:rsid w:val="00FE709F"/>
    <w:rsid w:val="040E62E0"/>
    <w:rsid w:val="05822AD1"/>
    <w:rsid w:val="06A85D35"/>
    <w:rsid w:val="0882719C"/>
    <w:rsid w:val="09CA23FF"/>
    <w:rsid w:val="0CF21534"/>
    <w:rsid w:val="0EC47947"/>
    <w:rsid w:val="10616D37"/>
    <w:rsid w:val="135E50DC"/>
    <w:rsid w:val="14536B9E"/>
    <w:rsid w:val="1638709C"/>
    <w:rsid w:val="18FB58CD"/>
    <w:rsid w:val="19F35465"/>
    <w:rsid w:val="1D0E1A61"/>
    <w:rsid w:val="1D861C97"/>
    <w:rsid w:val="1DC64276"/>
    <w:rsid w:val="1E913CAC"/>
    <w:rsid w:val="23097E04"/>
    <w:rsid w:val="25503D3E"/>
    <w:rsid w:val="28F418B4"/>
    <w:rsid w:val="2AD63D57"/>
    <w:rsid w:val="2B0441AB"/>
    <w:rsid w:val="2E935D70"/>
    <w:rsid w:val="2FB76C52"/>
    <w:rsid w:val="32C86B23"/>
    <w:rsid w:val="32DE3491"/>
    <w:rsid w:val="365D59E2"/>
    <w:rsid w:val="36C7712D"/>
    <w:rsid w:val="36F45BE1"/>
    <w:rsid w:val="37B725E5"/>
    <w:rsid w:val="3A36105D"/>
    <w:rsid w:val="3C8B01A4"/>
    <w:rsid w:val="3D8C20ED"/>
    <w:rsid w:val="3DC565A1"/>
    <w:rsid w:val="425F5955"/>
    <w:rsid w:val="42A061E0"/>
    <w:rsid w:val="445D1B08"/>
    <w:rsid w:val="46296327"/>
    <w:rsid w:val="477821A9"/>
    <w:rsid w:val="4BE15DE0"/>
    <w:rsid w:val="4C524121"/>
    <w:rsid w:val="54322078"/>
    <w:rsid w:val="57344AE6"/>
    <w:rsid w:val="5A154314"/>
    <w:rsid w:val="5BAF40E2"/>
    <w:rsid w:val="5C74653C"/>
    <w:rsid w:val="5D852950"/>
    <w:rsid w:val="5DF54BDF"/>
    <w:rsid w:val="6330409F"/>
    <w:rsid w:val="638E51EB"/>
    <w:rsid w:val="63A45F21"/>
    <w:rsid w:val="64BF13CE"/>
    <w:rsid w:val="65303FF7"/>
    <w:rsid w:val="66A0184F"/>
    <w:rsid w:val="67E17CBA"/>
    <w:rsid w:val="693D24E3"/>
    <w:rsid w:val="69AB38EA"/>
    <w:rsid w:val="6BA35750"/>
    <w:rsid w:val="700D309F"/>
    <w:rsid w:val="71493E71"/>
    <w:rsid w:val="71594CB2"/>
    <w:rsid w:val="74352EAD"/>
    <w:rsid w:val="74F003E7"/>
    <w:rsid w:val="77CC4EC8"/>
    <w:rsid w:val="7A007318"/>
    <w:rsid w:val="7C2C2115"/>
    <w:rsid w:val="7DFC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6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6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link w:val="6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semiHidden/>
    <w:qFormat/>
    <w:uiPriority w:val="0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Hyperlink"/>
    <w:qFormat/>
    <w:uiPriority w:val="0"/>
    <w:rPr>
      <w:color w:val="0000FF"/>
      <w:u w:val="single"/>
    </w:rPr>
  </w:style>
  <w:style w:type="paragraph" w:customStyle="1" w:styleId="2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29">
    <w:name w:val="ZGSM"/>
    <w:qFormat/>
    <w:uiPriority w:val="0"/>
  </w:style>
  <w:style w:type="paragraph" w:customStyle="1" w:styleId="3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outlineLvl w:val="9"/>
    </w:pPr>
  </w:style>
  <w:style w:type="paragraph" w:customStyle="1" w:styleId="32">
    <w:name w:val="NF"/>
    <w:basedOn w:val="3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3">
    <w:name w:val="NO"/>
    <w:basedOn w:val="1"/>
    <w:qFormat/>
    <w:uiPriority w:val="0"/>
    <w:pPr>
      <w:keepLines/>
      <w:ind w:left="1135" w:hanging="851"/>
    </w:pPr>
  </w:style>
  <w:style w:type="paragraph" w:customStyle="1" w:styleId="3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35">
    <w:name w:val="TAR"/>
    <w:basedOn w:val="36"/>
    <w:qFormat/>
    <w:uiPriority w:val="0"/>
    <w:pPr>
      <w:jc w:val="right"/>
    </w:pPr>
  </w:style>
  <w:style w:type="paragraph" w:customStyle="1" w:styleId="3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7">
    <w:name w:val="TAH"/>
    <w:basedOn w:val="38"/>
    <w:qFormat/>
    <w:uiPriority w:val="0"/>
    <w:rPr>
      <w:b/>
    </w:rPr>
  </w:style>
  <w:style w:type="paragraph" w:customStyle="1" w:styleId="38">
    <w:name w:val="TAC"/>
    <w:basedOn w:val="36"/>
    <w:qFormat/>
    <w:uiPriority w:val="0"/>
    <w:pPr>
      <w:jc w:val="center"/>
    </w:pPr>
  </w:style>
  <w:style w:type="paragraph" w:customStyle="1" w:styleId="39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40">
    <w:name w:val="EX"/>
    <w:basedOn w:val="1"/>
    <w:qFormat/>
    <w:uiPriority w:val="0"/>
    <w:pPr>
      <w:keepLines/>
      <w:ind w:left="1702" w:hanging="1418"/>
    </w:pPr>
  </w:style>
  <w:style w:type="paragraph" w:customStyle="1" w:styleId="41">
    <w:name w:val="FP"/>
    <w:basedOn w:val="1"/>
    <w:qFormat/>
    <w:uiPriority w:val="0"/>
    <w:pPr>
      <w:spacing w:after="0"/>
    </w:pPr>
  </w:style>
  <w:style w:type="paragraph" w:customStyle="1" w:styleId="42">
    <w:name w:val="NW"/>
    <w:basedOn w:val="33"/>
    <w:qFormat/>
    <w:uiPriority w:val="0"/>
    <w:pPr>
      <w:spacing w:after="0"/>
    </w:pPr>
  </w:style>
  <w:style w:type="paragraph" w:customStyle="1" w:styleId="43">
    <w:name w:val="EW"/>
    <w:basedOn w:val="40"/>
    <w:qFormat/>
    <w:uiPriority w:val="0"/>
    <w:pPr>
      <w:spacing w:after="0"/>
    </w:pPr>
  </w:style>
  <w:style w:type="paragraph" w:customStyle="1" w:styleId="44">
    <w:name w:val="B1"/>
    <w:basedOn w:val="1"/>
    <w:qFormat/>
    <w:uiPriority w:val="0"/>
    <w:pPr>
      <w:ind w:left="568" w:hanging="284"/>
    </w:pPr>
  </w:style>
  <w:style w:type="paragraph" w:customStyle="1" w:styleId="45">
    <w:name w:val="Editor's Note"/>
    <w:basedOn w:val="33"/>
    <w:qFormat/>
    <w:uiPriority w:val="0"/>
    <w:rPr>
      <w:color w:val="FF0000"/>
    </w:rPr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AN"/>
    <w:basedOn w:val="36"/>
    <w:qFormat/>
    <w:uiPriority w:val="0"/>
    <w:pPr>
      <w:ind w:left="851" w:hanging="851"/>
    </w:p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F"/>
    <w:basedOn w:val="46"/>
    <w:qFormat/>
    <w:uiPriority w:val="0"/>
    <w:pPr>
      <w:keepNext w:val="0"/>
      <w:spacing w:before="0" w:after="240"/>
    </w:pPr>
  </w:style>
  <w:style w:type="paragraph" w:customStyle="1" w:styleId="5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paragraph" w:customStyle="1" w:styleId="60">
    <w:name w:val="ZV"/>
    <w:basedOn w:val="50"/>
    <w:qFormat/>
    <w:uiPriority w:val="0"/>
    <w:pPr>
      <w:framePr w:y="16161"/>
    </w:pPr>
  </w:style>
  <w:style w:type="paragraph" w:customStyle="1" w:styleId="61">
    <w:name w:val="TAJ"/>
    <w:basedOn w:val="46"/>
    <w:qFormat/>
    <w:uiPriority w:val="0"/>
  </w:style>
  <w:style w:type="paragraph" w:customStyle="1" w:styleId="62">
    <w:name w:val="Guidance"/>
    <w:basedOn w:val="1"/>
    <w:qFormat/>
    <w:uiPriority w:val="0"/>
    <w:rPr>
      <w:i/>
      <w:color w:val="0000FF"/>
    </w:rPr>
  </w:style>
  <w:style w:type="character" w:customStyle="1" w:styleId="63">
    <w:name w:val="Header Char"/>
    <w:link w:val="22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5">
    <w:name w:val="List Paragraph"/>
    <w:basedOn w:val="1"/>
    <w:qFormat/>
    <w:uiPriority w:val="34"/>
    <w:pPr>
      <w:ind w:left="720"/>
      <w:contextualSpacing/>
    </w:pPr>
  </w:style>
  <w:style w:type="character" w:customStyle="1" w:styleId="66">
    <w:name w:val="Balloon Text Char"/>
    <w:basedOn w:val="26"/>
    <w:link w:val="2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7">
    <w:name w:val="Heading 1 Char"/>
    <w:link w:val="2"/>
    <w:qFormat/>
    <w:locked/>
    <w:uiPriority w:val="0"/>
    <w:rPr>
      <w:rFonts w:ascii="Arial" w:hAnsi="Arial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200C5E-686A-498E-A9A0-51DA562118FD}">
  <ds:schemaRefs/>
</ds:datastoreItem>
</file>

<file path=customXml/itemProps3.xml><?xml version="1.0" encoding="utf-8"?>
<ds:datastoreItem xmlns:ds="http://schemas.openxmlformats.org/officeDocument/2006/customXml" ds:itemID="{E7750159-915C-4332-A535-9DAC701A7C02}">
  <ds:schemaRefs/>
</ds:datastoreItem>
</file>

<file path=customXml/itemProps4.xml><?xml version="1.0" encoding="utf-8"?>
<ds:datastoreItem xmlns:ds="http://schemas.openxmlformats.org/officeDocument/2006/customXml" ds:itemID="{E8EDFA05-CD50-438D-A79F-CBCA108C7678}">
  <ds:schemaRefs/>
</ds:datastoreItem>
</file>

<file path=customXml/itemProps5.xml><?xml version="1.0" encoding="utf-8"?>
<ds:datastoreItem xmlns:ds="http://schemas.openxmlformats.org/officeDocument/2006/customXml" ds:itemID="{B783112F-6747-47E2-AFE0-9AE56D0C6E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Siemens Networks</Company>
  <Pages>5</Pages>
  <Words>1034</Words>
  <Characters>6917</Characters>
  <Lines>57</Lines>
  <Paragraphs>15</Paragraphs>
  <TotalTime>88</TotalTime>
  <ScaleCrop>false</ScaleCrop>
  <LinksUpToDate>false</LinksUpToDate>
  <CharactersWithSpaces>7936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2022-01-05T13:25:00Z</dcterms:created>
  <dc:creator>cmcc</dc:creator>
  <cp:lastModifiedBy>ZTE-Dapeng</cp:lastModifiedBy>
  <dcterms:modified xsi:type="dcterms:W3CDTF">2022-02-11T02:34:28Z</dcterms:modified>
  <dc:subject>&lt;Title 1; Title 2&gt; (Release 13 |12 |11 | 10 | 9 | 8 | 7 | 6 | 5 | 4)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  <property fmtid="{D5CDD505-2E9C-101B-9397-08002B2CF9AE}" pid="4" name="KSOProductBuildVer">
    <vt:lpwstr>2052-11.8.2.9022</vt:lpwstr>
  </property>
</Properties>
</file>